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3BE0" w:rsidRDefault="00BF396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</w:t>
      </w:r>
      <w:r w:rsidR="007A3617">
        <w:rPr>
          <w:rFonts w:ascii="Corbel" w:hAnsi="Corbel"/>
          <w:bCs/>
          <w:i/>
        </w:rPr>
        <w:t>rządzenia Rektora UR  nr 61/2025</w:t>
      </w:r>
    </w:p>
    <w:p w:rsidR="00C33BE0" w:rsidRDefault="00BF396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C33BE0" w:rsidRDefault="00BF3963">
      <w:pPr>
        <w:spacing w:after="0" w:line="240" w:lineRule="exact"/>
        <w:jc w:val="center"/>
        <w:rPr>
          <w:rFonts w:ascii="Corbel" w:hAnsi="Corbel"/>
          <w:i/>
          <w:sz w:val="20"/>
          <w:szCs w:val="20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0918EF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0918EF">
        <w:rPr>
          <w:rFonts w:ascii="Corbel" w:hAnsi="Corbel"/>
          <w:i/>
          <w:smallCaps/>
          <w:sz w:val="24"/>
          <w:szCs w:val="24"/>
        </w:rPr>
        <w:t>8</w:t>
      </w:r>
    </w:p>
    <w:p w:rsidR="00C33BE0" w:rsidRDefault="00C33BE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C33BE0" w:rsidRDefault="00BF396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7A3617">
        <w:rPr>
          <w:rFonts w:ascii="Corbel" w:hAnsi="Corbel"/>
          <w:sz w:val="20"/>
          <w:szCs w:val="20"/>
        </w:rPr>
        <w:t xml:space="preserve">           Rok akademicki   202</w:t>
      </w:r>
      <w:r w:rsidR="000918EF">
        <w:rPr>
          <w:rFonts w:ascii="Corbel" w:hAnsi="Corbel"/>
          <w:sz w:val="20"/>
          <w:szCs w:val="20"/>
        </w:rPr>
        <w:t>6</w:t>
      </w:r>
      <w:r w:rsidR="007A3617">
        <w:rPr>
          <w:rFonts w:ascii="Corbel" w:hAnsi="Corbel"/>
          <w:sz w:val="20"/>
          <w:szCs w:val="20"/>
        </w:rPr>
        <w:t>/202</w:t>
      </w:r>
      <w:r w:rsidR="000918EF">
        <w:rPr>
          <w:rFonts w:ascii="Corbel" w:hAnsi="Corbel"/>
          <w:sz w:val="20"/>
          <w:szCs w:val="20"/>
        </w:rPr>
        <w:t>7</w:t>
      </w:r>
      <w:r w:rsidR="007A3617">
        <w:rPr>
          <w:rFonts w:ascii="Corbel" w:hAnsi="Corbel"/>
          <w:sz w:val="20"/>
          <w:szCs w:val="20"/>
        </w:rPr>
        <w:t>, 202</w:t>
      </w:r>
      <w:r w:rsidR="000918EF">
        <w:rPr>
          <w:rFonts w:ascii="Corbel" w:hAnsi="Corbel"/>
          <w:sz w:val="20"/>
          <w:szCs w:val="20"/>
        </w:rPr>
        <w:t>7/</w:t>
      </w:r>
      <w:r w:rsidR="007A3617">
        <w:rPr>
          <w:rFonts w:ascii="Corbel" w:hAnsi="Corbel"/>
          <w:sz w:val="20"/>
          <w:szCs w:val="20"/>
        </w:rPr>
        <w:t>202</w:t>
      </w:r>
      <w:r w:rsidR="000918EF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C33BE0" w:rsidRDefault="00C33BE0">
      <w:pPr>
        <w:spacing w:after="0" w:line="240" w:lineRule="auto"/>
        <w:rPr>
          <w:rFonts w:ascii="Corbel" w:hAnsi="Corbel"/>
          <w:sz w:val="24"/>
          <w:szCs w:val="24"/>
        </w:rPr>
      </w:pPr>
    </w:p>
    <w:p w:rsidR="00C33BE0" w:rsidRDefault="00BF396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3"/>
        <w:gridCol w:w="7088"/>
      </w:tblGrid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animacji kultury</w:t>
            </w:r>
          </w:p>
        </w:tc>
      </w:tr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477509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BF3963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7A3617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7A3617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 pedagogika medialna z animacją kultury</w:t>
            </w:r>
          </w:p>
        </w:tc>
      </w:tr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861EA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F7715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II, semestr I, II, III, IV</w:t>
            </w:r>
          </w:p>
        </w:tc>
      </w:tr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Janusz Boczar</w:t>
            </w:r>
          </w:p>
        </w:tc>
      </w:tr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C33BE0" w:rsidRDefault="00BF3963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 w:rsidR="00FA265F">
        <w:rPr>
          <w:rFonts w:ascii="Corbel" w:hAnsi="Corbel"/>
          <w:b w:val="0"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C33BE0" w:rsidRDefault="00BF3963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C33BE0" w:rsidRDefault="00C33BE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8"/>
        <w:gridCol w:w="921"/>
        <w:gridCol w:w="802"/>
        <w:gridCol w:w="851"/>
        <w:gridCol w:w="810"/>
        <w:gridCol w:w="828"/>
        <w:gridCol w:w="780"/>
        <w:gridCol w:w="957"/>
        <w:gridCol w:w="1206"/>
        <w:gridCol w:w="1544"/>
      </w:tblGrid>
      <w:tr w:rsidR="00C33BE0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C33BE0" w:rsidRDefault="00BF396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33BE0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33BE0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33BE0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33BE0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C33BE0" w:rsidRDefault="00C33BE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C33BE0" w:rsidRDefault="00C33BE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C33BE0" w:rsidRDefault="00BF396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C33BE0" w:rsidRDefault="00BF396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C33BE0" w:rsidRDefault="00BF396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C33BE0" w:rsidRDefault="00C33BE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33BE0" w:rsidRDefault="00BF396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:rsidR="00C33BE0" w:rsidRDefault="00C33B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33BE0" w:rsidRPr="007A3617" w:rsidRDefault="00BF396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Pr="007A3617">
        <w:rPr>
          <w:rFonts w:ascii="Corbel" w:hAnsi="Corbel"/>
          <w:b w:val="0"/>
          <w:smallCaps w:val="0"/>
          <w:szCs w:val="24"/>
        </w:rPr>
        <w:t xml:space="preserve">semestr I – wykład  - zaliczenie bez oceny, ćwiczenia  - zaliczenie na ocenę </w:t>
      </w:r>
    </w:p>
    <w:p w:rsidR="00C33BE0" w:rsidRPr="007A3617" w:rsidRDefault="00A872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 w:rsidR="00BF3963" w:rsidRPr="007A3617">
        <w:rPr>
          <w:rFonts w:ascii="Corbel" w:hAnsi="Corbel"/>
          <w:b w:val="0"/>
          <w:smallCaps w:val="0"/>
          <w:szCs w:val="24"/>
        </w:rPr>
        <w:t>semestr  II –  ćwiczenia  - zaliczenie na ocenę</w:t>
      </w:r>
    </w:p>
    <w:p w:rsidR="00C33BE0" w:rsidRPr="007A3617" w:rsidRDefault="0039453D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semestr  II</w:t>
      </w:r>
      <w:r w:rsidR="00BF3963" w:rsidRPr="007A3617">
        <w:rPr>
          <w:rFonts w:ascii="Corbel" w:hAnsi="Corbel"/>
          <w:b w:val="0"/>
          <w:smallCaps w:val="0"/>
          <w:szCs w:val="24"/>
        </w:rPr>
        <w:t>I –ćwiczenia  - zaliczenie na ocenę</w:t>
      </w:r>
    </w:p>
    <w:p w:rsidR="00C33BE0" w:rsidRPr="007A3617" w:rsidRDefault="00BF3963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7A3617">
        <w:rPr>
          <w:rFonts w:ascii="Corbel" w:hAnsi="Corbel"/>
          <w:b w:val="0"/>
          <w:smallCaps w:val="0"/>
          <w:szCs w:val="24"/>
        </w:rPr>
        <w:lastRenderedPageBreak/>
        <w:t>semestr  IV –ćwiczenia  - zaliczenie na ocenę</w:t>
      </w:r>
    </w:p>
    <w:p w:rsidR="00C33BE0" w:rsidRDefault="00C33B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33BE0" w:rsidRDefault="00C33B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33BE0" w:rsidRDefault="00BF396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C33BE0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wymagań wstępnych.</w:t>
            </w:r>
          </w:p>
        </w:tc>
      </w:tr>
    </w:tbl>
    <w:p w:rsidR="00C33BE0" w:rsidRDefault="00C33BE0">
      <w:pPr>
        <w:pStyle w:val="Punktygwne"/>
        <w:spacing w:before="0" w:after="0"/>
        <w:rPr>
          <w:rFonts w:ascii="Corbel" w:hAnsi="Corbel"/>
          <w:szCs w:val="24"/>
        </w:rPr>
      </w:pPr>
    </w:p>
    <w:p w:rsidR="00C33BE0" w:rsidRDefault="00BF396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C33BE0" w:rsidRDefault="00C33BE0">
      <w:pPr>
        <w:pStyle w:val="Punktygwne"/>
        <w:spacing w:before="0" w:after="0"/>
        <w:rPr>
          <w:rFonts w:ascii="Corbel" w:hAnsi="Corbel"/>
          <w:szCs w:val="24"/>
        </w:rPr>
      </w:pPr>
    </w:p>
    <w:p w:rsidR="00C33BE0" w:rsidRDefault="00BF3963" w:rsidP="007A3617">
      <w:pPr>
        <w:pStyle w:val="Podpunkty"/>
        <w:numPr>
          <w:ilvl w:val="1"/>
          <w:numId w:val="5"/>
        </w:numPr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Cele przedmiotu</w:t>
      </w:r>
    </w:p>
    <w:p w:rsidR="00C33BE0" w:rsidRDefault="00C33BE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50"/>
        <w:gridCol w:w="8820"/>
      </w:tblGrid>
      <w:tr w:rsidR="00C33BE0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617" w:rsidRDefault="00BF3963" w:rsidP="007A3617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 wyniku realizacji zajęć student powinien:</w:t>
            </w:r>
          </w:p>
          <w:p w:rsidR="00C33BE0" w:rsidRPr="007A3617" w:rsidRDefault="00BF3963" w:rsidP="007A3617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eastAsia="Cambria" w:hAnsi="Corbel" w:cs="Arial"/>
              </w:rPr>
              <w:t>zapoznać się z  wiadomościami dotyczącymi podstawowych metod animacji kultury, zasad i form działań animacyjnych oraz  roli nauczyciela w procesie animacji kultury.</w:t>
            </w:r>
          </w:p>
        </w:tc>
      </w:tr>
      <w:tr w:rsidR="00C33BE0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Zawartotabeli"/>
              <w:spacing w:after="72" w:line="240" w:lineRule="auto"/>
              <w:jc w:val="both"/>
              <w:rPr>
                <w:rFonts w:ascii="Corbel" w:eastAsia="Cambria" w:hAnsi="Corbel" w:cs="Arial"/>
                <w:sz w:val="24"/>
              </w:rPr>
            </w:pPr>
            <w:r>
              <w:rPr>
                <w:rFonts w:ascii="Corbel" w:eastAsia="Cambria" w:hAnsi="Corbel" w:cs="Arial"/>
              </w:rPr>
              <w:t xml:space="preserve">nabyć umiejętności pracy animacyjnej w najbliższym środowisku pracy i zamieszkania </w:t>
            </w:r>
          </w:p>
        </w:tc>
      </w:tr>
      <w:tr w:rsidR="00C33BE0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spacing w:after="72"/>
            </w:pPr>
            <w:r>
              <w:t>zdobyć umiejętność diagnozować i rozbudzania aktywności kulturalnej w społeczności lokalnej.</w:t>
            </w:r>
          </w:p>
          <w:p w:rsidR="00C33BE0" w:rsidRDefault="00C33BE0">
            <w:pPr>
              <w:pStyle w:val="Zawartotabeli"/>
              <w:spacing w:after="72"/>
              <w:rPr>
                <w:rFonts w:ascii="Corbel" w:hAnsi="Corbel"/>
                <w:sz w:val="24"/>
                <w:szCs w:val="24"/>
              </w:rPr>
            </w:pPr>
          </w:p>
        </w:tc>
      </w:tr>
      <w:tr w:rsidR="00C33BE0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7A3617">
            <w:pPr>
              <w:spacing w:after="72"/>
            </w:pPr>
            <w:r>
              <w:t>-</w:t>
            </w:r>
            <w:r w:rsidR="00BF3963">
              <w:t>dobyć podstawowe umiejętności w zakresie animacji tanecznych, muzycznych i teatralnych.</w:t>
            </w:r>
          </w:p>
        </w:tc>
      </w:tr>
    </w:tbl>
    <w:p w:rsidR="00C33BE0" w:rsidRDefault="00C33BE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C33BE0" w:rsidRDefault="00BF396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:rsidR="00C33BE0" w:rsidRDefault="00C33BE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700"/>
        <w:gridCol w:w="6096"/>
        <w:gridCol w:w="1874"/>
      </w:tblGrid>
      <w:tr w:rsidR="00C33BE0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 w:rsidP="007A3617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33BE0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654C0B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Zd</w:t>
            </w:r>
            <w:r w:rsidR="00BF3963">
              <w:rPr>
                <w:rFonts w:ascii="Corbel" w:hAnsi="Corbel"/>
                <w:b w:val="0"/>
                <w:smallCaps w:val="0"/>
                <w:sz w:val="22"/>
              </w:rPr>
              <w:t>efiniuje i opis</w:t>
            </w:r>
            <w:r>
              <w:rPr>
                <w:rFonts w:ascii="Corbel" w:hAnsi="Corbel"/>
                <w:b w:val="0"/>
                <w:smallCaps w:val="0"/>
                <w:sz w:val="22"/>
              </w:rPr>
              <w:t>ze</w:t>
            </w:r>
            <w:r w:rsidR="00BF3963">
              <w:rPr>
                <w:rFonts w:ascii="Corbel" w:hAnsi="Corbel"/>
                <w:b w:val="0"/>
                <w:smallCaps w:val="0"/>
                <w:sz w:val="22"/>
              </w:rPr>
              <w:t xml:space="preserve"> pojęcia: „Kultura”, „uczestnictwo w kulturze”, „animacja kultury”, „Środowisko lokalne”, „Grupa społeczna.”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C33BE0" w:rsidRDefault="00C33BE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33BE0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O</w:t>
            </w:r>
            <w:r>
              <w:rPr>
                <w:rFonts w:ascii="Corbel" w:hAnsi="Corbel"/>
                <w:b w:val="0"/>
                <w:smallCaps w:val="0"/>
                <w:sz w:val="22"/>
              </w:rPr>
              <w:t>pis</w:t>
            </w:r>
            <w:r w:rsidR="00654C0B">
              <w:rPr>
                <w:rFonts w:ascii="Corbel" w:hAnsi="Corbel"/>
                <w:b w:val="0"/>
                <w:smallCaps w:val="0"/>
                <w:sz w:val="22"/>
              </w:rPr>
              <w:t>ze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proces wychowania w kulturze i dla kultury w Nawiązaniu do współczesnej sytuacji kulturowej kraju.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:rsidR="00C33BE0" w:rsidRDefault="00C33BE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33BE0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654C0B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Scharakteryzuje</w:t>
            </w:r>
            <w:r w:rsidR="00BF3963">
              <w:rPr>
                <w:rFonts w:ascii="Corbel" w:hAnsi="Corbel"/>
                <w:b w:val="0"/>
                <w:smallCaps w:val="0"/>
                <w:sz w:val="22"/>
              </w:rPr>
              <w:t xml:space="preserve">  Instytucje kultury, ich miejsce i rolę w strukturach społecznych.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C33BE0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53D" w:rsidRDefault="0039453D">
            <w:pPr>
              <w:widowControl w:val="0"/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Dokona analizy i interpretacji określonych zjawisk kulturowych, w tym sytuacji wychowawczych z wykorzystaniem różnorodnych źródeł informacji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C33BE0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EC13FC">
            <w:pPr>
              <w:widowControl w:val="0"/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W</w:t>
            </w:r>
            <w:r w:rsidR="005547AD">
              <w:rPr>
                <w:rFonts w:ascii="Corbel" w:eastAsia="Cambria" w:hAnsi="Corbel"/>
              </w:rPr>
              <w:t xml:space="preserve">ymieni i scharakteryzuje normy etyczne w działaniach związanych z animacją kultury i wyjaśni dylematy etyczne, połączone z tym rodzajem pracy </w:t>
            </w:r>
            <w:r>
              <w:rPr>
                <w:rFonts w:ascii="Corbel" w:eastAsia="Cambria" w:hAnsi="Corbel"/>
              </w:rPr>
              <w:t>pedagogicznej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C33BE0" w:rsidRDefault="00C33BE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33BE0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654C0B">
            <w:pPr>
              <w:widowControl w:val="0"/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Zap</w:t>
            </w:r>
            <w:r w:rsidR="00BF3963">
              <w:rPr>
                <w:rFonts w:ascii="Corbel" w:eastAsia="Cambria" w:hAnsi="Corbel"/>
              </w:rPr>
              <w:t>rojektuje pracę w zespole, wyznacza zadania, organizuje działania umożliwiające realizację  wyznaczonych założeń pedagogicznych w zakresie animacji kultury.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C33BE0" w:rsidRDefault="00C33BE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33BE0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53D" w:rsidRPr="0039453D" w:rsidRDefault="0039453D">
            <w:pPr>
              <w:widowControl w:val="0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Uzasadni znaczenie posiadania wiedzy i umiejętności w obszarze metodyki i animacji kultury oraz konieczność ciągłego doskonalenia zawodowego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C33BE0" w:rsidRDefault="00C33BE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33BE0"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widowControl w:val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Oceni znaczenie wiedzy pedagogicznej w zakresie animacji kultury i projektuje działania na rzecz  rozwoju środowiska </w:t>
            </w:r>
            <w:r>
              <w:rPr>
                <w:rFonts w:ascii="Corbel" w:hAnsi="Corbel"/>
              </w:rPr>
              <w:lastRenderedPageBreak/>
              <w:t>lokalnego.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K_K02</w:t>
            </w:r>
          </w:p>
        </w:tc>
      </w:tr>
    </w:tbl>
    <w:p w:rsidR="00C33BE0" w:rsidRDefault="00C33B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33BE0" w:rsidRDefault="00BF396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:rsidR="00C33BE0" w:rsidRDefault="00BF396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C33BE0" w:rsidRDefault="00C33BE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widowControl w:val="0"/>
              <w:spacing w:after="0" w:line="240" w:lineRule="auto"/>
              <w:jc w:val="both"/>
              <w:rPr>
                <w:rFonts w:ascii="Corbel" w:eastAsia="Cambria" w:hAnsi="Corbel" w:cs="Arial"/>
                <w:bCs/>
              </w:rPr>
            </w:pPr>
            <w:r>
              <w:rPr>
                <w:rFonts w:ascii="Corbel" w:eastAsia="Cambria" w:hAnsi="Corbel" w:cs="Arial"/>
                <w:bCs/>
              </w:rPr>
              <w:t xml:space="preserve">Cele, zakresy, </w:t>
            </w:r>
            <w:proofErr w:type="spellStart"/>
            <w:r>
              <w:rPr>
                <w:rFonts w:ascii="Corbel" w:eastAsia="Cambria" w:hAnsi="Corbel" w:cs="Arial"/>
                <w:bCs/>
              </w:rPr>
              <w:t>poziomy,funkcje</w:t>
            </w:r>
            <w:proofErr w:type="spellEnd"/>
            <w:r>
              <w:rPr>
                <w:rFonts w:ascii="Corbel" w:eastAsia="Cambria" w:hAnsi="Corbel" w:cs="Arial"/>
                <w:bCs/>
              </w:rPr>
              <w:t xml:space="preserve"> oraz formy i metody animacji kultury.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 w:cs="Arial"/>
                <w:bCs/>
              </w:rPr>
              <w:t>Kultura w wychowaniu i wychowanie do kultury.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 w:cs="Arial"/>
                <w:bCs/>
              </w:rPr>
              <w:t>Regionalizm w kontekście globalnej unifikacji kulturowej.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widowControl w:val="0"/>
              <w:spacing w:after="0" w:line="240" w:lineRule="auto"/>
              <w:jc w:val="both"/>
              <w:rPr>
                <w:rFonts w:ascii="Corbel" w:eastAsia="Cambria" w:hAnsi="Corbel" w:cs="Arial"/>
                <w:bCs/>
              </w:rPr>
            </w:pPr>
            <w:r>
              <w:rPr>
                <w:rFonts w:ascii="Corbel" w:eastAsia="Cambria" w:hAnsi="Corbel" w:cs="Arial"/>
                <w:bCs/>
              </w:rPr>
              <w:t xml:space="preserve">Działalność animatora kultury w społeczeństwie </w:t>
            </w:r>
            <w:proofErr w:type="spellStart"/>
            <w:r>
              <w:rPr>
                <w:rFonts w:ascii="Corbel" w:eastAsia="Cambria" w:hAnsi="Corbel" w:cs="Arial"/>
                <w:bCs/>
              </w:rPr>
              <w:t>lokalnym-problemy</w:t>
            </w:r>
            <w:proofErr w:type="spellEnd"/>
            <w:r>
              <w:rPr>
                <w:rFonts w:ascii="Corbel" w:eastAsia="Cambria" w:hAnsi="Corbel" w:cs="Arial"/>
                <w:bCs/>
              </w:rPr>
              <w:t xml:space="preserve"> i bariery.</w:t>
            </w:r>
          </w:p>
        </w:tc>
      </w:tr>
      <w:tr w:rsidR="00C33BE0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widowControl w:val="0"/>
              <w:spacing w:after="0" w:line="240" w:lineRule="auto"/>
              <w:jc w:val="both"/>
              <w:rPr>
                <w:rFonts w:ascii="Corbel" w:eastAsia="Cambria" w:hAnsi="Corbel" w:cs="Arial"/>
                <w:bCs/>
              </w:rPr>
            </w:pPr>
            <w:r>
              <w:rPr>
                <w:rFonts w:ascii="Corbel" w:hAnsi="Corbel" w:cs="Arial"/>
                <w:bCs/>
              </w:rPr>
              <w:t>Animator kultury w ujęciu modelowym.</w:t>
            </w:r>
          </w:p>
        </w:tc>
      </w:tr>
    </w:tbl>
    <w:p w:rsidR="00C33BE0" w:rsidRDefault="00C33BE0">
      <w:pPr>
        <w:spacing w:after="0" w:line="240" w:lineRule="auto"/>
        <w:rPr>
          <w:rFonts w:ascii="Corbel" w:hAnsi="Corbel"/>
          <w:sz w:val="24"/>
          <w:szCs w:val="24"/>
        </w:rPr>
      </w:pPr>
    </w:p>
    <w:p w:rsidR="00C33BE0" w:rsidRDefault="00BF396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C33BE0" w:rsidRDefault="00C33BE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</w:pPr>
            <w:r>
              <w:rPr>
                <w:rFonts w:ascii="Corbel" w:hAnsi="Corbel" w:cs="Arial"/>
                <w:bCs/>
              </w:rPr>
              <w:t>Muzyka i taniec - przykłady animacji tanecznych dla dzieci, młodzieży i dorosłych.</w:t>
            </w:r>
          </w:p>
        </w:tc>
      </w:tr>
      <w:tr w:rsidR="00C33BE0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</w:pPr>
            <w:r>
              <w:rPr>
                <w:rFonts w:ascii="Corbel" w:hAnsi="Corbel" w:cs="Arial"/>
                <w:bCs/>
              </w:rPr>
              <w:t>Pedagogika zabawy w animacji kultury.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Teatr w działaniach animacyjnych- kształtowanie postaw twórczych.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Metodyka realizacji treści zadań z zakresu animacji kultury. Wybór odpowiednich  metod i form pracy dostosowanych do potrzeb społeczeństwa lokalnego.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Zasady i etapy projektowania i prowadzenia działań animacyjnych.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Diagnoza potrzeb kulturalnych w środowisku lokalnym.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Animacja zespołów zadaniowych.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widowControl w:val="0"/>
              <w:spacing w:after="0" w:line="240" w:lineRule="auto"/>
              <w:jc w:val="both"/>
              <w:rPr>
                <w:rFonts w:eastAsia="Cambria" w:cs="Arial"/>
              </w:rPr>
            </w:pPr>
            <w:r>
              <w:rPr>
                <w:rFonts w:eastAsia="Cambria" w:cs="Arial"/>
              </w:rPr>
              <w:t xml:space="preserve">Projekt w działaniach animacyjnych- analiza wybranych projektów realizowanych w Polsce w XXI wieku. 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widowControl w:val="0"/>
              <w:spacing w:after="0" w:line="240" w:lineRule="auto"/>
              <w:jc w:val="both"/>
              <w:rPr>
                <w:rFonts w:eastAsia="Cambria" w:cs="Arial"/>
                <w:sz w:val="24"/>
              </w:rPr>
            </w:pPr>
            <w:r>
              <w:rPr>
                <w:rFonts w:eastAsia="Cambria" w:cs="Arial"/>
              </w:rPr>
              <w:t>Praca w zespołach projektowych- tworzenie autorskich projektów animacji kultury.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widowControl w:val="0"/>
              <w:spacing w:after="0" w:line="240" w:lineRule="auto"/>
              <w:jc w:val="both"/>
              <w:rPr>
                <w:rFonts w:eastAsia="Cambria" w:cs="Arial"/>
              </w:rPr>
            </w:pPr>
            <w:r>
              <w:rPr>
                <w:rFonts w:cs="Arial"/>
              </w:rPr>
              <w:t>Wizyty w wybranych instytucjach kultury na terenie miasta Rzeszów.</w:t>
            </w:r>
          </w:p>
        </w:tc>
      </w:tr>
      <w:tr w:rsidR="00C33BE0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widowControl w:val="0"/>
              <w:spacing w:after="0" w:line="240" w:lineRule="auto"/>
              <w:jc w:val="both"/>
              <w:rPr>
                <w:rFonts w:eastAsia="Cambria" w:cs="Arial"/>
              </w:rPr>
            </w:pPr>
            <w:r>
              <w:rPr>
                <w:rFonts w:cs="Arial"/>
              </w:rPr>
              <w:t>Organizowanie okolicznościowych imprez kulturalnych dla dzieci- opracowywanie scenariuszy i realizacja w praktyce w pracy z dziećmi.</w:t>
            </w:r>
          </w:p>
        </w:tc>
      </w:tr>
    </w:tbl>
    <w:p w:rsidR="00C33BE0" w:rsidRDefault="00C33B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33BE0" w:rsidRPr="007A3617" w:rsidRDefault="00BF3963" w:rsidP="007A361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:rsidR="00C33BE0" w:rsidRDefault="00C33BE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33BE0" w:rsidRDefault="00C33BE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C33BE0" w:rsidRPr="007A3617" w:rsidRDefault="0039453D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 w:val="22"/>
        </w:rPr>
        <w:t>W</w:t>
      </w:r>
      <w:r w:rsidR="00BF3963" w:rsidRPr="007A3617">
        <w:rPr>
          <w:rFonts w:ascii="Corbel" w:hAnsi="Corbel"/>
          <w:b w:val="0"/>
          <w:smallCaps w:val="0"/>
          <w:sz w:val="22"/>
        </w:rPr>
        <w:t xml:space="preserve">ykład z prezentacją multimedialną, </w:t>
      </w:r>
      <w:r>
        <w:rPr>
          <w:rFonts w:ascii="Corbel" w:hAnsi="Corbel"/>
          <w:b w:val="0"/>
          <w:smallCaps w:val="0"/>
          <w:sz w:val="22"/>
        </w:rPr>
        <w:t xml:space="preserve">ćwiczenia - </w:t>
      </w:r>
      <w:r w:rsidR="00BF3963" w:rsidRPr="007A3617">
        <w:rPr>
          <w:rFonts w:ascii="Corbel" w:hAnsi="Corbel"/>
          <w:b w:val="0"/>
          <w:smallCaps w:val="0"/>
          <w:sz w:val="22"/>
        </w:rPr>
        <w:t>praca w grupach</w:t>
      </w:r>
      <w:r>
        <w:rPr>
          <w:rFonts w:ascii="Corbel" w:hAnsi="Corbel"/>
          <w:b w:val="0"/>
          <w:smallCaps w:val="0"/>
          <w:sz w:val="22"/>
        </w:rPr>
        <w:t>, analiza przypadków, dyskusja</w:t>
      </w:r>
    </w:p>
    <w:p w:rsidR="00C33BE0" w:rsidRDefault="00C33BE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C33BE0" w:rsidRDefault="00C33BE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C33BE0" w:rsidRDefault="00BF396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C33BE0" w:rsidRDefault="00C33BE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C33BE0" w:rsidRDefault="00BF396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C33BE0" w:rsidRDefault="00C33BE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84"/>
        <w:gridCol w:w="5528"/>
        <w:gridCol w:w="2127"/>
      </w:tblGrid>
      <w:tr w:rsidR="00C33BE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C33BE0" w:rsidRDefault="00BF3963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C33BE0" w:rsidRDefault="00BF3963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33BE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A361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proofErr w:type="spellEnd"/>
            <w:r w:rsidRPr="007A3617">
              <w:rPr>
                <w:rFonts w:ascii="Corbel" w:hAnsi="Corbel"/>
                <w:b w:val="0"/>
                <w:smallCaps w:val="0"/>
                <w:szCs w:val="24"/>
              </w:rPr>
              <w:t>_ 01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 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</w:p>
        </w:tc>
      </w:tr>
      <w:tr w:rsidR="00C33BE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617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 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</w:p>
        </w:tc>
      </w:tr>
      <w:tr w:rsidR="00C33BE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61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 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 W, 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</w:p>
        </w:tc>
      </w:tr>
      <w:tr w:rsidR="00C33BE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61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 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</w:p>
        </w:tc>
      </w:tr>
      <w:tr w:rsidR="00C33BE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617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Obserwacja w trakcie zajęć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</w:p>
        </w:tc>
      </w:tr>
      <w:tr w:rsidR="00C33BE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617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</w:p>
        </w:tc>
      </w:tr>
      <w:tr w:rsidR="00C33BE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61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</w:p>
        </w:tc>
      </w:tr>
      <w:tr w:rsidR="00C33BE0"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617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</w:p>
        </w:tc>
      </w:tr>
    </w:tbl>
    <w:p w:rsidR="00C33BE0" w:rsidRDefault="00C33BE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33BE0" w:rsidRDefault="00BF396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C33BE0" w:rsidRDefault="00C33BE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C33BE0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 – zaliczenie bez oceny</w:t>
            </w:r>
          </w:p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– zaliczenie z oceną</w:t>
            </w:r>
          </w:p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Planowane jest kolokwium </w:t>
            </w:r>
            <w:r w:rsidR="0039453D">
              <w:rPr>
                <w:rFonts w:ascii="Corbel" w:hAnsi="Corbel"/>
                <w:b w:val="0"/>
                <w:smallCaps w:val="0"/>
                <w:szCs w:val="24"/>
              </w:rPr>
              <w:t>pisemne  - wpływ 50% oceny, obserwacja w trakcie zajęć – wpływ 50% oceny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Punkty uzyskane na kolokwium przeliczane są na procenty, którym odpowiadają oceny:</w:t>
            </w:r>
          </w:p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  <w:p w:rsidR="00C33BE0" w:rsidRDefault="00C33BE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C33BE0" w:rsidRDefault="00C33BE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33BE0" w:rsidRDefault="00BF396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C33BE0" w:rsidRDefault="00C33BE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3"/>
        <w:gridCol w:w="4676"/>
      </w:tblGrid>
      <w:tr w:rsidR="00C33B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33B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75 - 15 godz. wykładów</w:t>
            </w:r>
          </w:p>
          <w:p w:rsidR="00C33BE0" w:rsidRDefault="00BF3963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 godz. ćwiczeń</w:t>
            </w:r>
          </w:p>
        </w:tc>
      </w:tr>
      <w:tr w:rsidR="00C33B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39453D" w:rsidRDefault="0039453D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BF3963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53D" w:rsidRDefault="0039453D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33BE0" w:rsidRDefault="00136EA2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33B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9453D">
              <w:rPr>
                <w:rFonts w:ascii="Corbel" w:hAnsi="Corbel"/>
                <w:sz w:val="24"/>
                <w:szCs w:val="24"/>
              </w:rPr>
              <w:t>:</w:t>
            </w:r>
          </w:p>
          <w:p w:rsidR="0039453D" w:rsidRDefault="0039453D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39453D" w:rsidRDefault="0039453D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kolokwium</w:t>
            </w:r>
          </w:p>
          <w:p w:rsidR="0039453D" w:rsidRDefault="0039453D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4 projektów animacyjnych</w:t>
            </w:r>
          </w:p>
          <w:p w:rsidR="0039453D" w:rsidRDefault="0039453D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hospitacja zajęć</w:t>
            </w:r>
          </w:p>
          <w:p w:rsidR="00C33BE0" w:rsidRDefault="0039453D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prowadzenie zajęć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53D" w:rsidRDefault="0039453D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9453D" w:rsidRDefault="0039453D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9453D" w:rsidRDefault="0039453D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38</w:t>
            </w:r>
          </w:p>
          <w:p w:rsidR="0039453D" w:rsidRDefault="0039453D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39453D" w:rsidRDefault="0039453D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:rsidR="0039453D" w:rsidRDefault="0039453D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39453D" w:rsidRDefault="0039453D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  <w:p w:rsidR="00C33BE0" w:rsidRDefault="00C33BE0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33B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250</w:t>
            </w:r>
          </w:p>
        </w:tc>
      </w:tr>
      <w:tr w:rsidR="00C33B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</w:tbl>
    <w:p w:rsidR="00C33BE0" w:rsidRDefault="00BF396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C33BE0" w:rsidRDefault="00C33BE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33BE0" w:rsidRDefault="00BF396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C33BE0" w:rsidRDefault="00C33BE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C33BE0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C33BE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C33BE0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C33BE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C33BE0" w:rsidRDefault="00C33BE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33BE0" w:rsidRDefault="00BF396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C33BE0" w:rsidRDefault="00C33BE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C33BE0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39453D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453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:rsidR="00C33BE0" w:rsidRPr="0039453D" w:rsidRDefault="00BF3963">
            <w:pPr>
              <w:pStyle w:val="NormalnyWeb"/>
              <w:spacing w:before="0" w:after="0" w:line="200" w:lineRule="atLeast"/>
              <w:ind w:left="-108" w:right="5"/>
              <w:jc w:val="both"/>
              <w:rPr>
                <w:rFonts w:ascii="Corbel" w:hAnsi="Corbel"/>
                <w:sz w:val="24"/>
              </w:rPr>
            </w:pPr>
            <w:r w:rsidRPr="0039453D">
              <w:rPr>
                <w:rFonts w:ascii="Corbel" w:hAnsi="Corbel" w:cs="Arial"/>
                <w:sz w:val="24"/>
              </w:rPr>
              <w:t xml:space="preserve">  Żebrowski J.(red.), </w:t>
            </w:r>
            <w:r w:rsidRPr="0039453D">
              <w:rPr>
                <w:rFonts w:ascii="Corbel" w:hAnsi="Corbel" w:cs="Arial"/>
                <w:iCs/>
                <w:sz w:val="24"/>
              </w:rPr>
              <w:t>Animacja społeczno-wychowawcza i kulturalna w środowisku lokalnym</w:t>
            </w:r>
            <w:r w:rsidRPr="0039453D">
              <w:rPr>
                <w:rFonts w:ascii="Corbel" w:hAnsi="Corbel" w:cs="Arial"/>
                <w:sz w:val="24"/>
              </w:rPr>
              <w:t>, Gdańskie Towarzystwo Naukowe, Gdańsk 2002.</w:t>
            </w:r>
          </w:p>
          <w:p w:rsidR="00C33BE0" w:rsidRPr="0039453D" w:rsidRDefault="00BF3963">
            <w:pPr>
              <w:widowControl w:val="0"/>
              <w:spacing w:after="0" w:line="240" w:lineRule="auto"/>
              <w:jc w:val="both"/>
              <w:rPr>
                <w:rFonts w:ascii="Corbel" w:eastAsia="Cambria" w:hAnsi="Corbel" w:cs="Arial"/>
                <w:sz w:val="24"/>
                <w:szCs w:val="24"/>
              </w:rPr>
            </w:pPr>
            <w:r w:rsidRPr="0039453D">
              <w:rPr>
                <w:rFonts w:ascii="Corbel" w:eastAsia="Cambria" w:hAnsi="Corbel" w:cs="Calibri"/>
                <w:iCs/>
                <w:sz w:val="24"/>
                <w:szCs w:val="24"/>
              </w:rPr>
              <w:t>Projekty kulturalne - krok po kroku</w:t>
            </w:r>
            <w:r w:rsidRPr="0039453D">
              <w:rPr>
                <w:rFonts w:ascii="Corbel" w:eastAsia="Cambria" w:hAnsi="Corbel" w:cs="Calibri"/>
                <w:sz w:val="24"/>
                <w:szCs w:val="24"/>
              </w:rPr>
              <w:t xml:space="preserve">, Urząd Komitetu Integracji Europejskiej i Narodowe Centrum Kultury, Warszawa 2004. </w:t>
            </w:r>
          </w:p>
          <w:p w:rsidR="00C33BE0" w:rsidRPr="0039453D" w:rsidRDefault="00BF3963">
            <w:pPr>
              <w:widowControl w:val="0"/>
              <w:spacing w:after="0" w:line="240" w:lineRule="auto"/>
              <w:jc w:val="both"/>
              <w:rPr>
                <w:rFonts w:ascii="Corbel" w:eastAsia="Cambria" w:hAnsi="Corbel" w:cs="Arial"/>
                <w:sz w:val="24"/>
                <w:szCs w:val="24"/>
              </w:rPr>
            </w:pPr>
            <w:r w:rsidRPr="0039453D">
              <w:rPr>
                <w:rFonts w:ascii="Corbel" w:eastAsia="Cambria" w:hAnsi="Corbel" w:cs="Calibri"/>
                <w:sz w:val="24"/>
                <w:szCs w:val="24"/>
              </w:rPr>
              <w:t>Mazepa T., Animacja kultury w praktyce edukacyjnej, UR Rzeszów 2017.</w:t>
            </w:r>
          </w:p>
          <w:p w:rsidR="00C33BE0" w:rsidRPr="0039453D" w:rsidRDefault="00BF3963">
            <w:pPr>
              <w:widowControl w:val="0"/>
              <w:spacing w:after="0" w:line="240" w:lineRule="auto"/>
              <w:jc w:val="both"/>
              <w:rPr>
                <w:rFonts w:ascii="Corbel" w:eastAsia="Cambria" w:hAnsi="Corbel" w:cs="Arial"/>
                <w:sz w:val="24"/>
                <w:szCs w:val="24"/>
              </w:rPr>
            </w:pPr>
            <w:r w:rsidRPr="0039453D">
              <w:rPr>
                <w:rFonts w:ascii="Corbel" w:eastAsia="Cambria" w:hAnsi="Corbel" w:cs="Calibri"/>
                <w:sz w:val="24"/>
                <w:szCs w:val="24"/>
              </w:rPr>
              <w:t>Jedlewska B., Animatorzy kultury wobec wyzwań edukacyjnych, UMCS Lublin 2003.</w:t>
            </w:r>
          </w:p>
          <w:p w:rsidR="00C33BE0" w:rsidRPr="0039453D" w:rsidRDefault="00BF3963">
            <w:pPr>
              <w:widowControl w:val="0"/>
              <w:spacing w:after="0" w:line="240" w:lineRule="auto"/>
              <w:jc w:val="both"/>
              <w:rPr>
                <w:rFonts w:ascii="Corbel" w:eastAsia="Cambria" w:hAnsi="Corbel" w:cs="Arial"/>
                <w:sz w:val="24"/>
                <w:szCs w:val="24"/>
              </w:rPr>
            </w:pPr>
            <w:r w:rsidRPr="0039453D">
              <w:rPr>
                <w:rFonts w:ascii="Corbel" w:eastAsia="Cambria" w:hAnsi="Corbel" w:cs="Calibri"/>
                <w:sz w:val="24"/>
                <w:szCs w:val="24"/>
              </w:rPr>
              <w:t>Nowak-Wolna K., Nycz  E. (red), Kultura, animacja, zmiany społeczne, UO Opole 2013.</w:t>
            </w:r>
          </w:p>
          <w:p w:rsidR="00C33BE0" w:rsidRPr="0039453D" w:rsidRDefault="00BF3963">
            <w:pPr>
              <w:pStyle w:val="Zawartotabeli"/>
              <w:spacing w:after="72" w:line="240" w:lineRule="auto"/>
              <w:jc w:val="both"/>
              <w:rPr>
                <w:rFonts w:ascii="Corbel" w:eastAsia="Cambria" w:hAnsi="Corbel" w:cs="Arial"/>
                <w:sz w:val="24"/>
                <w:szCs w:val="24"/>
              </w:rPr>
            </w:pPr>
            <w:proofErr w:type="spellStart"/>
            <w:r w:rsidRPr="0039453D">
              <w:rPr>
                <w:rFonts w:ascii="Corbel" w:eastAsia="Cambria" w:hAnsi="Corbel" w:cs="Calibri"/>
                <w:sz w:val="24"/>
                <w:szCs w:val="24"/>
              </w:rPr>
              <w:t>Kosienkowska</w:t>
            </w:r>
            <w:proofErr w:type="spellEnd"/>
            <w:r w:rsidRPr="0039453D">
              <w:rPr>
                <w:rFonts w:ascii="Corbel" w:eastAsia="Cambria" w:hAnsi="Corbel" w:cs="Calibri"/>
                <w:sz w:val="24"/>
                <w:szCs w:val="24"/>
              </w:rPr>
              <w:t xml:space="preserve"> H. (red), Dylematy animacji kulturalnej, Lublin 2001.</w:t>
            </w:r>
          </w:p>
          <w:p w:rsidR="00C33BE0" w:rsidRPr="0039453D" w:rsidRDefault="00BF3963" w:rsidP="0039453D">
            <w:pPr>
              <w:pStyle w:val="Zawartotabeli"/>
              <w:spacing w:after="72" w:line="240" w:lineRule="auto"/>
              <w:jc w:val="both"/>
              <w:rPr>
                <w:rFonts w:ascii="Corbel" w:eastAsia="Cambria" w:hAnsi="Corbel" w:cs="Arial"/>
                <w:sz w:val="24"/>
                <w:szCs w:val="24"/>
              </w:rPr>
            </w:pPr>
            <w:r w:rsidRPr="0039453D">
              <w:rPr>
                <w:rFonts w:ascii="Corbel" w:eastAsia="Cambria" w:hAnsi="Corbel" w:cs="Calibri"/>
                <w:sz w:val="24"/>
                <w:szCs w:val="24"/>
              </w:rPr>
              <w:t xml:space="preserve">Matyjewicz M., Animacja kulturalna. W poszukiwaniu obszarów współczesnego wychowania, Olsztyn 2010. </w:t>
            </w:r>
          </w:p>
        </w:tc>
      </w:tr>
      <w:tr w:rsidR="00C33BE0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39453D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szCs w:val="24"/>
              </w:rPr>
            </w:pPr>
            <w:r w:rsidRPr="0039453D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C33BE0" w:rsidRPr="0039453D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szCs w:val="24"/>
              </w:rPr>
            </w:pPr>
            <w:r w:rsidRPr="0039453D">
              <w:rPr>
                <w:rFonts w:ascii="Corbel" w:eastAsia="Cambria" w:hAnsi="Corbel" w:cs="Arial"/>
                <w:b w:val="0"/>
                <w:szCs w:val="24"/>
              </w:rPr>
              <w:t>L</w:t>
            </w:r>
            <w:r w:rsidRPr="0039453D">
              <w:rPr>
                <w:rFonts w:ascii="Corbel" w:eastAsia="Cambria" w:hAnsi="Corbel" w:cs="Arial"/>
                <w:b w:val="0"/>
                <w:smallCaps w:val="0"/>
                <w:szCs w:val="24"/>
              </w:rPr>
              <w:t>essel</w:t>
            </w:r>
            <w:r w:rsidRPr="0039453D">
              <w:rPr>
                <w:rFonts w:ascii="Corbel" w:eastAsia="Cambria" w:hAnsi="Corbel" w:cs="Arial"/>
                <w:b w:val="0"/>
                <w:szCs w:val="24"/>
              </w:rPr>
              <w:t xml:space="preserve"> w., Z</w:t>
            </w:r>
            <w:r w:rsidRPr="0039453D">
              <w:rPr>
                <w:rFonts w:ascii="Corbel" w:eastAsia="Cambria" w:hAnsi="Corbel" w:cs="Arial"/>
                <w:b w:val="0"/>
                <w:smallCaps w:val="0"/>
                <w:szCs w:val="24"/>
              </w:rPr>
              <w:t>arządzanie projektem</w:t>
            </w:r>
            <w:r w:rsidRPr="0039453D">
              <w:rPr>
                <w:rFonts w:ascii="Corbel" w:eastAsia="Cambria" w:hAnsi="Corbel" w:cs="Arial"/>
                <w:b w:val="0"/>
                <w:szCs w:val="24"/>
              </w:rPr>
              <w:t>. J</w:t>
            </w:r>
            <w:r w:rsidRPr="0039453D">
              <w:rPr>
                <w:rFonts w:ascii="Corbel" w:eastAsia="Cambria" w:hAnsi="Corbel" w:cs="Arial"/>
                <w:b w:val="0"/>
                <w:smallCaps w:val="0"/>
                <w:szCs w:val="24"/>
              </w:rPr>
              <w:t>ak precyzyjnie zaplanować i wdrożyć projekt</w:t>
            </w:r>
            <w:r w:rsidRPr="0039453D">
              <w:rPr>
                <w:rFonts w:ascii="Corbel" w:eastAsia="Cambria" w:hAnsi="Corbel" w:cs="Arial"/>
                <w:b w:val="0"/>
                <w:szCs w:val="24"/>
              </w:rPr>
              <w:t>, W</w:t>
            </w:r>
            <w:r w:rsidRPr="0039453D">
              <w:rPr>
                <w:rFonts w:ascii="Corbel" w:eastAsia="Cambria" w:hAnsi="Corbel" w:cs="Arial"/>
                <w:b w:val="0"/>
                <w:smallCaps w:val="0"/>
                <w:szCs w:val="24"/>
              </w:rPr>
              <w:t>arszawa</w:t>
            </w:r>
            <w:r w:rsidRPr="0039453D">
              <w:rPr>
                <w:rFonts w:ascii="Corbel" w:eastAsia="Cambria" w:hAnsi="Corbel" w:cs="Arial"/>
                <w:b w:val="0"/>
                <w:szCs w:val="24"/>
              </w:rPr>
              <w:t xml:space="preserve"> 2008.</w:t>
            </w:r>
          </w:p>
          <w:p w:rsidR="00C33BE0" w:rsidRPr="0039453D" w:rsidRDefault="00BF3963">
            <w:pPr>
              <w:pStyle w:val="Punktygwne"/>
              <w:widowControl w:val="0"/>
              <w:spacing w:before="0" w:after="0"/>
              <w:jc w:val="both"/>
              <w:rPr>
                <w:rFonts w:ascii="Corbel" w:eastAsia="Cambria" w:hAnsi="Corbel" w:cs="Corbel"/>
                <w:b w:val="0"/>
                <w:smallCaps w:val="0"/>
                <w:szCs w:val="24"/>
              </w:rPr>
            </w:pPr>
            <w:r w:rsidRPr="0039453D">
              <w:rPr>
                <w:rFonts w:ascii="Corbel" w:eastAsia="Cambria" w:hAnsi="Corbel" w:cs="Corbel"/>
                <w:b w:val="0"/>
                <w:smallCaps w:val="0"/>
                <w:szCs w:val="24"/>
              </w:rPr>
              <w:t>Jedlewska B., Skrzypczak B. (red) Dom kultury w XXI wieku. Wizje-niepokoje-rozwiązania, Olsztyn 2009</w:t>
            </w:r>
          </w:p>
          <w:p w:rsidR="00C33BE0" w:rsidRPr="0039453D" w:rsidRDefault="00BF3963">
            <w:pPr>
              <w:pStyle w:val="Punktygwne"/>
              <w:widowControl w:val="0"/>
              <w:spacing w:before="0" w:after="0"/>
              <w:jc w:val="both"/>
              <w:rPr>
                <w:rFonts w:ascii="Corbel" w:eastAsia="Cambria" w:hAnsi="Corbel" w:cs="Corbel"/>
                <w:b w:val="0"/>
                <w:szCs w:val="24"/>
              </w:rPr>
            </w:pPr>
            <w:proofErr w:type="spellStart"/>
            <w:r w:rsidRPr="0039453D">
              <w:rPr>
                <w:rFonts w:ascii="Corbel" w:eastAsia="Cambria" w:hAnsi="Corbel" w:cs="Corbel"/>
                <w:b w:val="0"/>
                <w:smallCaps w:val="0"/>
                <w:szCs w:val="24"/>
              </w:rPr>
              <w:t>Każmierczak</w:t>
            </w:r>
            <w:proofErr w:type="spellEnd"/>
            <w:r w:rsidRPr="0039453D">
              <w:rPr>
                <w:rFonts w:ascii="Corbel" w:eastAsia="Cambria" w:hAnsi="Corbel" w:cs="Corbel"/>
                <w:b w:val="0"/>
                <w:smallCaps w:val="0"/>
                <w:szCs w:val="24"/>
              </w:rPr>
              <w:t xml:space="preserve"> T. (red) </w:t>
            </w:r>
            <w:r w:rsidRPr="0039453D">
              <w:rPr>
                <w:rFonts w:ascii="Corbel" w:eastAsia="Cambria" w:hAnsi="Corbel" w:cs="Corbel"/>
                <w:b w:val="0"/>
                <w:szCs w:val="24"/>
              </w:rPr>
              <w:t>Z</w:t>
            </w:r>
            <w:r w:rsidRPr="0039453D">
              <w:rPr>
                <w:rFonts w:ascii="Corbel" w:eastAsia="Cambria" w:hAnsi="Corbel" w:cs="Corbel"/>
                <w:b w:val="0"/>
                <w:smallCaps w:val="0"/>
                <w:szCs w:val="24"/>
              </w:rPr>
              <w:t xml:space="preserve">miana w społeczności lokalnej, </w:t>
            </w:r>
            <w:r w:rsidRPr="0039453D">
              <w:rPr>
                <w:rFonts w:ascii="Corbel" w:eastAsia="Cambria" w:hAnsi="Corbel" w:cs="Corbel"/>
                <w:b w:val="0"/>
                <w:szCs w:val="24"/>
              </w:rPr>
              <w:t xml:space="preserve"> W</w:t>
            </w:r>
            <w:r w:rsidRPr="0039453D">
              <w:rPr>
                <w:rFonts w:ascii="Corbel" w:eastAsia="Cambria" w:hAnsi="Corbel" w:cs="Corbel"/>
                <w:b w:val="0"/>
                <w:smallCaps w:val="0"/>
                <w:szCs w:val="24"/>
              </w:rPr>
              <w:t>arszawa</w:t>
            </w:r>
            <w:r w:rsidRPr="0039453D">
              <w:rPr>
                <w:rFonts w:ascii="Corbel" w:eastAsia="Cambria" w:hAnsi="Corbel" w:cs="Corbel"/>
                <w:b w:val="0"/>
                <w:szCs w:val="24"/>
              </w:rPr>
              <w:t xml:space="preserve"> 2007.</w:t>
            </w:r>
          </w:p>
          <w:p w:rsidR="00C33BE0" w:rsidRPr="0039453D" w:rsidRDefault="00BF3963">
            <w:pPr>
              <w:pStyle w:val="NormalnyWeb"/>
              <w:spacing w:before="0" w:after="0" w:line="200" w:lineRule="atLeast"/>
              <w:ind w:left="176" w:hanging="284"/>
              <w:jc w:val="both"/>
              <w:rPr>
                <w:rFonts w:ascii="Corbel" w:eastAsia="Cambria" w:hAnsi="Corbel" w:cs="Corbel"/>
                <w:sz w:val="24"/>
              </w:rPr>
            </w:pPr>
            <w:r w:rsidRPr="0039453D">
              <w:rPr>
                <w:rFonts w:ascii="Corbel" w:eastAsia="Cambria" w:hAnsi="Corbel" w:cs="Calibri"/>
                <w:sz w:val="24"/>
              </w:rPr>
              <w:t xml:space="preserve"> Jordan P., Skrzypczak B., </w:t>
            </w:r>
            <w:r w:rsidRPr="0039453D">
              <w:rPr>
                <w:rFonts w:ascii="Corbel" w:eastAsia="Cambria" w:hAnsi="Corbel" w:cs="Calibri"/>
                <w:iCs/>
                <w:sz w:val="24"/>
              </w:rPr>
              <w:t>Centrum Aktywności lokalnej jako metoda rozwoju społeczności lokalnej</w:t>
            </w:r>
            <w:r w:rsidRPr="0039453D">
              <w:rPr>
                <w:rFonts w:ascii="Corbel" w:eastAsia="Cambria" w:hAnsi="Corbel" w:cs="Calibri"/>
                <w:sz w:val="24"/>
              </w:rPr>
              <w:t>, CAL, Warszawa 2002.</w:t>
            </w:r>
          </w:p>
          <w:p w:rsidR="00C33BE0" w:rsidRPr="0039453D" w:rsidRDefault="00C33BE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C33BE0" w:rsidRDefault="00C33BE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33BE0" w:rsidRDefault="00C33BE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33BE0" w:rsidRDefault="00BF3963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C33BE0" w:rsidSect="00381A99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06DA" w:rsidRDefault="007306DA">
      <w:pPr>
        <w:spacing w:after="0" w:line="240" w:lineRule="auto"/>
      </w:pPr>
      <w:r>
        <w:separator/>
      </w:r>
    </w:p>
  </w:endnote>
  <w:endnote w:type="continuationSeparator" w:id="0">
    <w:p w:rsidR="007306DA" w:rsidRDefault="00730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06DA" w:rsidRDefault="007306DA">
      <w:pPr>
        <w:rPr>
          <w:sz w:val="12"/>
        </w:rPr>
      </w:pPr>
      <w:r>
        <w:separator/>
      </w:r>
    </w:p>
  </w:footnote>
  <w:footnote w:type="continuationSeparator" w:id="0">
    <w:p w:rsidR="007306DA" w:rsidRDefault="007306DA">
      <w:pPr>
        <w:rPr>
          <w:sz w:val="12"/>
        </w:rPr>
      </w:pPr>
      <w:r>
        <w:continuationSeparator/>
      </w:r>
    </w:p>
  </w:footnote>
  <w:footnote w:id="1">
    <w:p w:rsidR="00C33BE0" w:rsidRDefault="00BF3963">
      <w:pPr>
        <w:pStyle w:val="Tekstprzypisudolnego"/>
        <w:widowControl w:val="0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A77DA"/>
    <w:multiLevelType w:val="multilevel"/>
    <w:tmpl w:val="948E85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956AD9"/>
    <w:multiLevelType w:val="multilevel"/>
    <w:tmpl w:val="A4420F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i w:val="0"/>
        <w:iCs/>
        <w:kern w:val="2"/>
        <w:sz w:val="22"/>
        <w:szCs w:val="3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7513C25"/>
    <w:multiLevelType w:val="multilevel"/>
    <w:tmpl w:val="287A29A8"/>
    <w:lvl w:ilvl="0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7B3609F"/>
    <w:multiLevelType w:val="multilevel"/>
    <w:tmpl w:val="E280D0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7F7571B3"/>
    <w:multiLevelType w:val="multilevel"/>
    <w:tmpl w:val="82C06C12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BE0"/>
    <w:rsid w:val="000918EF"/>
    <w:rsid w:val="00136EA2"/>
    <w:rsid w:val="002F7715"/>
    <w:rsid w:val="00381A99"/>
    <w:rsid w:val="00382610"/>
    <w:rsid w:val="0039453D"/>
    <w:rsid w:val="003962BF"/>
    <w:rsid w:val="00477509"/>
    <w:rsid w:val="004B076C"/>
    <w:rsid w:val="005547AD"/>
    <w:rsid w:val="005F0953"/>
    <w:rsid w:val="00654C0B"/>
    <w:rsid w:val="006B0837"/>
    <w:rsid w:val="007132F8"/>
    <w:rsid w:val="007306DA"/>
    <w:rsid w:val="007A3617"/>
    <w:rsid w:val="00861EAA"/>
    <w:rsid w:val="009B0650"/>
    <w:rsid w:val="00A047F5"/>
    <w:rsid w:val="00A87250"/>
    <w:rsid w:val="00AB1D34"/>
    <w:rsid w:val="00AD711F"/>
    <w:rsid w:val="00BF3963"/>
    <w:rsid w:val="00C33BE0"/>
    <w:rsid w:val="00C364D8"/>
    <w:rsid w:val="00C61D4B"/>
    <w:rsid w:val="00CB1DE1"/>
    <w:rsid w:val="00DC2DB2"/>
    <w:rsid w:val="00E4607E"/>
    <w:rsid w:val="00EA1313"/>
    <w:rsid w:val="00EC13FC"/>
    <w:rsid w:val="00FA265F"/>
    <w:rsid w:val="00FC4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47A47"/>
  <w15:docId w15:val="{A055697B-96CC-419D-9DC0-49F32819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381A99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  <w:rsid w:val="00381A99"/>
  </w:style>
  <w:style w:type="character" w:customStyle="1" w:styleId="Zakotwiczenieprzypisukocowego">
    <w:name w:val="Zakotwiczenie przypisu końcowego"/>
    <w:rsid w:val="00381A99"/>
    <w:rPr>
      <w:vertAlign w:val="superscript"/>
    </w:rPr>
  </w:style>
  <w:style w:type="character" w:customStyle="1" w:styleId="Znakiprzypiswkocowych">
    <w:name w:val="Znaki przypisów końcowych"/>
    <w:qFormat/>
    <w:rsid w:val="00381A99"/>
  </w:style>
  <w:style w:type="character" w:customStyle="1" w:styleId="WW8Num8z0">
    <w:name w:val="WW8Num8z0"/>
    <w:qFormat/>
    <w:rsid w:val="00381A99"/>
    <w:rPr>
      <w:rFonts w:ascii="Calibri" w:hAnsi="Calibri" w:cs="Calibri"/>
      <w:b w:val="0"/>
      <w:i w:val="0"/>
      <w:iCs/>
      <w:kern w:val="2"/>
      <w:sz w:val="22"/>
      <w:szCs w:val="32"/>
    </w:rPr>
  </w:style>
  <w:style w:type="character" w:customStyle="1" w:styleId="WW8Num8z1">
    <w:name w:val="WW8Num8z1"/>
    <w:qFormat/>
    <w:rsid w:val="00381A99"/>
  </w:style>
  <w:style w:type="character" w:customStyle="1" w:styleId="WW8Num8z2">
    <w:name w:val="WW8Num8z2"/>
    <w:qFormat/>
    <w:rsid w:val="00381A99"/>
  </w:style>
  <w:style w:type="character" w:customStyle="1" w:styleId="WW8Num8z3">
    <w:name w:val="WW8Num8z3"/>
    <w:qFormat/>
    <w:rsid w:val="00381A99"/>
  </w:style>
  <w:style w:type="character" w:customStyle="1" w:styleId="WW8Num8z4">
    <w:name w:val="WW8Num8z4"/>
    <w:qFormat/>
    <w:rsid w:val="00381A99"/>
  </w:style>
  <w:style w:type="character" w:customStyle="1" w:styleId="WW8Num8z5">
    <w:name w:val="WW8Num8z5"/>
    <w:qFormat/>
    <w:rsid w:val="00381A99"/>
  </w:style>
  <w:style w:type="character" w:customStyle="1" w:styleId="WW8Num8z6">
    <w:name w:val="WW8Num8z6"/>
    <w:qFormat/>
    <w:rsid w:val="00381A99"/>
  </w:style>
  <w:style w:type="character" w:customStyle="1" w:styleId="WW8Num8z7">
    <w:name w:val="WW8Num8z7"/>
    <w:qFormat/>
    <w:rsid w:val="00381A99"/>
  </w:style>
  <w:style w:type="character" w:customStyle="1" w:styleId="WW8Num8z8">
    <w:name w:val="WW8Num8z8"/>
    <w:qFormat/>
    <w:rsid w:val="00381A99"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sid w:val="00381A99"/>
    <w:rPr>
      <w:rFonts w:cs="Lucida Sans"/>
    </w:rPr>
  </w:style>
  <w:style w:type="paragraph" w:styleId="Legenda">
    <w:name w:val="caption"/>
    <w:basedOn w:val="Normalny"/>
    <w:qFormat/>
    <w:rsid w:val="00381A99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81A99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  <w:rsid w:val="00381A99"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rsid w:val="00381A99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381A99"/>
    <w:pPr>
      <w:jc w:val="center"/>
    </w:pPr>
    <w:rPr>
      <w:b/>
      <w:bCs/>
    </w:rPr>
  </w:style>
  <w:style w:type="paragraph" w:styleId="NormalnyWeb">
    <w:name w:val="Normal (Web)"/>
    <w:basedOn w:val="Normalny"/>
    <w:qFormat/>
    <w:rsid w:val="00381A99"/>
    <w:pPr>
      <w:widowControl w:val="0"/>
      <w:spacing w:before="100" w:after="100"/>
    </w:pPr>
    <w:rPr>
      <w:rFonts w:ascii="Times New Roman" w:eastAsia="Lucida Sans Unicode" w:hAnsi="Times New Roman" w:cs="Mangal"/>
      <w:kern w:val="2"/>
      <w:szCs w:val="24"/>
      <w:lang w:bidi="hi-IN"/>
    </w:rPr>
  </w:style>
  <w:style w:type="numbering" w:customStyle="1" w:styleId="WW8Num8">
    <w:name w:val="WW8Num8"/>
    <w:qFormat/>
    <w:rsid w:val="00381A99"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A7177-0804-43C9-A7B9-08FB1E3B6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1110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Małgorzata</cp:lastModifiedBy>
  <cp:revision>5</cp:revision>
  <cp:lastPrinted>2019-12-10T10:59:00Z</cp:lastPrinted>
  <dcterms:created xsi:type="dcterms:W3CDTF">2025-09-20T19:09:00Z</dcterms:created>
  <dcterms:modified xsi:type="dcterms:W3CDTF">2026-05-04T09:02:00Z</dcterms:modified>
  <dc:language>pl-PL</dc:language>
</cp:coreProperties>
</file>